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56108B" w:rsidRDefault="0056108B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6452BF">
              <w:pPr>
                <w:spacing w:after="0" w:line="240" w:lineRule="auto"/>
                <w:jc w:val="both"/>
                <w:rPr>
                  <w:rFonts w:ascii="Times New Roman" w:hAnsi="Times New Roman" w:cs="Times New Roman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        По поручению Министерства образования и молодежной политики Свердловской области Обществом  с ограниченной ответственностью «АС-ХОЛДИНГ» в ноябре – декабре 2019 года проведена независимая оценка качества условий оказания услуг организациями дошкольного образования Свердловской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ab/>
                <w:t xml:space="preserve">областью.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br/>
                <w:t xml:space="preserve">     На территории Тугулымского городского округа независимую оценку качества условий прошли 15дошкольных учреждений.</w:t>
              </w:r>
            </w:p>
            <w:p w:rsidR="006452BF" w:rsidRDefault="008457E3" w:rsidP="006452BF">
              <w:pPr>
                <w:spacing w:after="0" w:line="240" w:lineRule="auto"/>
                <w:jc w:val="both"/>
                <w:rPr>
                  <w:rFonts w:ascii="Times New Roman" w:hAnsi="Times New Roman" w:cs="Times New Roman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    </w:t>
              </w:r>
              <w:r w:rsidR="006452BF">
                <w:rPr>
                  <w:rFonts w:ascii="Times New Roman" w:hAnsi="Times New Roman" w:cs="Times New Roman"/>
                  <w:sz w:val="28"/>
                  <w:szCs w:val="28"/>
                </w:rPr>
                <w:t>По итогам независимой оценки качества  3 детских сада получили оценку «отлично», 12- «хорошо».</w:t>
              </w:r>
            </w:p>
            <w:p w:rsidR="006452BF" w:rsidRDefault="006452BF" w:rsidP="006452BF">
              <w:pPr>
                <w:pStyle w:val="ConsPlusNonformat"/>
                <w:jc w:val="both"/>
                <w:rPr>
                  <w:rFonts w:ascii="Times New Roman" w:hAnsi="Times New Roman" w:cs="Times New Roman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   По результатам независимой оценки</w:t>
              </w:r>
              <w:r w:rsidRPr="006452B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качества условий осуществления образовательной деятельности организациями, осуществляющими образовательную деятельность,  Постановлением  администрации Тугулымского городского округа от 30.01.2020 г. № 28 утверждены  планы дошкольных образовательных учреждений Тугулымского городского округа по устранению недостатков, выявленных в ходе независимой оценки качества условий оказания услуг в 2019 году. </w:t>
              </w:r>
            </w:p>
            <w:p w:rsidR="006452BF" w:rsidRDefault="008457E3" w:rsidP="006452BF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 xml:space="preserve">    </w:t>
              </w:r>
            </w:p>
            <w:p w:rsidR="006452BF" w:rsidRDefault="006452BF" w:rsidP="006452BF">
              <w:pPr>
                <w:spacing w:after="0" w:line="240" w:lineRule="auto"/>
                <w:jc w:val="both"/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p w:rsidR="006452BF" w:rsidRDefault="006452BF" w:rsidP="0056108B">
              <w:pPr>
                <w:rPr>
                  <w:rFonts w:ascii="Arial" w:hAnsi="Arial" w:cs="Arial"/>
                </w:rPr>
              </w:pPr>
            </w:p>
            <w:tbl>
              <w:tblPr>
                <w:tblpPr w:leftFromText="180" w:rightFromText="180" w:vertAnchor="page" w:horzAnchor="margin" w:tblpY="685"/>
                <w:tblW w:w="9773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>
              <w:tblGrid>
                <w:gridCol w:w="5596"/>
                <w:gridCol w:w="4177"/>
              </w:tblGrid>
              <w:tr w:rsidR="006452BF" w:rsidRPr="0088126D" w:rsidTr="006452BF">
                <w:trPr>
                  <w:trHeight w:val="3109"/>
                </w:trPr>
                <w:tc>
                  <w:tcPr>
                    <w:tcW w:w="5596" w:type="dxa"/>
                  </w:tcPr>
                  <w:p w:rsidR="006452BF" w:rsidRPr="0088126D" w:rsidRDefault="006452BF" w:rsidP="006452BF">
                    <w:pPr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sz w:val="32"/>
                        <w:szCs w:val="24"/>
                      </w:rPr>
                      <w:lastRenderedPageBreak/>
                      <w:t>УТВЕРЖДАЮ:</w:t>
                    </w:r>
                  </w:p>
                  <w:p w:rsidR="006452BF" w:rsidRDefault="006452BF" w:rsidP="006452BF">
                    <w:pPr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sz w:val="32"/>
                        <w:szCs w:val="24"/>
                      </w:rPr>
                      <w:t>Заказчик:</w:t>
                    </w: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</w:p>
                  <w:p w:rsidR="006452BF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104AB1">
                      <w:rPr>
                        <w:rFonts w:ascii="Arial Narrow" w:hAnsi="Arial Narrow" w:cs="Arial"/>
                        <w:sz w:val="32"/>
                        <w:szCs w:val="24"/>
                      </w:rPr>
                      <w:t>Минист</w:t>
                    </w:r>
                    <w:r>
                      <w:rPr>
                        <w:rFonts w:ascii="Arial Narrow" w:hAnsi="Arial Narrow" w:cs="Arial"/>
                        <w:sz w:val="32"/>
                        <w:szCs w:val="24"/>
                      </w:rPr>
                      <w:t>ерство</w:t>
                    </w:r>
                    <w:r w:rsidRPr="00104AB1">
                      <w:rPr>
                        <w:rFonts w:ascii="Arial Narrow" w:hAnsi="Arial Narrow" w:cs="Arial"/>
                        <w:sz w:val="32"/>
                        <w:szCs w:val="24"/>
                      </w:rPr>
                      <w:t xml:space="preserve"> образования и молодежной политики Свердловской области </w:t>
                    </w: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iCs/>
                        <w:kern w:val="3"/>
                        <w:sz w:val="32"/>
                        <w:szCs w:val="24"/>
                        <w:lang w:bidi="hi-IN"/>
                      </w:rPr>
                      <w:t>_____________/______________/</w:t>
                    </w:r>
                  </w:p>
                  <w:p w:rsidR="006452BF" w:rsidRPr="0088126D" w:rsidRDefault="006452BF" w:rsidP="006452BF">
                    <w:pPr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</w:p>
                  <w:p w:rsidR="006452BF" w:rsidRPr="0088126D" w:rsidRDefault="006452BF" w:rsidP="006452BF">
                    <w:pPr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sz w:val="32"/>
                        <w:szCs w:val="24"/>
                      </w:rPr>
                      <w:t>м.п.</w:t>
                    </w:r>
                  </w:p>
                </w:tc>
                <w:tc>
                  <w:tcPr>
                    <w:tcW w:w="4177" w:type="dxa"/>
                  </w:tcPr>
                  <w:p w:rsidR="006452BF" w:rsidRPr="0088126D" w:rsidRDefault="006452BF" w:rsidP="006452BF">
                    <w:pPr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sz w:val="32"/>
                        <w:szCs w:val="24"/>
                      </w:rPr>
                      <w:t>СОГЛАСОВАНО:</w:t>
                    </w:r>
                  </w:p>
                  <w:p w:rsidR="006452BF" w:rsidRPr="0088126D" w:rsidRDefault="006452BF" w:rsidP="006452BF">
                    <w:pPr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sz w:val="32"/>
                        <w:szCs w:val="24"/>
                      </w:rPr>
                      <w:t>Исполнитель:</w:t>
                    </w: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sz w:val="32"/>
                        <w:szCs w:val="24"/>
                      </w:rPr>
                      <w:t>ООО «АС-Холдинг»</w:t>
                    </w: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bCs/>
                        <w:noProof/>
                        <w:sz w:val="32"/>
                        <w:szCs w:val="24"/>
                      </w:rPr>
                      <w:drawing>
                        <wp:anchor distT="0" distB="0" distL="114300" distR="114300" simplePos="0" relativeHeight="251663360" behindDoc="0" locked="0" layoutInCell="1" allowOverlap="1">
                          <wp:simplePos x="0" y="0"/>
                          <wp:positionH relativeFrom="column">
                            <wp:posOffset>1901190</wp:posOffset>
                          </wp:positionH>
                          <wp:positionV relativeFrom="paragraph">
                            <wp:posOffset>-1050925</wp:posOffset>
                          </wp:positionV>
                          <wp:extent cx="841375" cy="841375"/>
                          <wp:effectExtent l="0" t="0" r="0" b="0"/>
                          <wp:wrapThrough wrapText="bothSides">
                            <wp:wrapPolygon edited="0">
                              <wp:start x="0" y="0"/>
                              <wp:lineTo x="0" y="21029"/>
                              <wp:lineTo x="978" y="21029"/>
                              <wp:lineTo x="10759" y="21029"/>
                              <wp:lineTo x="20051" y="18095"/>
                              <wp:lineTo x="19562" y="14672"/>
                              <wp:lineTo x="12715" y="7825"/>
                              <wp:lineTo x="11248" y="7825"/>
                              <wp:lineTo x="21029" y="2934"/>
                              <wp:lineTo x="21029" y="0"/>
                              <wp:lineTo x="0" y="0"/>
                            </wp:wrapPolygon>
                          </wp:wrapThrough>
                          <wp:docPr id="3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1375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  <w:p w:rsidR="006452BF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</w:p>
                  <w:p w:rsidR="006452BF" w:rsidRPr="0088126D" w:rsidRDefault="006452BF" w:rsidP="006452BF">
                    <w:pPr>
                      <w:widowControl w:val="0"/>
                      <w:suppressAutoHyphens/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iCs/>
                        <w:kern w:val="3"/>
                        <w:sz w:val="32"/>
                        <w:szCs w:val="24"/>
                        <w:lang w:bidi="hi-IN"/>
                      </w:rPr>
                      <w:t>___________/Соколова Л.Ю./</w:t>
                    </w:r>
                  </w:p>
                  <w:p w:rsidR="006452BF" w:rsidRPr="0088126D" w:rsidRDefault="006452BF" w:rsidP="006452BF">
                    <w:pPr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</w:p>
                  <w:p w:rsidR="006452BF" w:rsidRPr="0088126D" w:rsidRDefault="006452BF" w:rsidP="006452BF">
                    <w:pPr>
                      <w:spacing w:after="0" w:line="240" w:lineRule="auto"/>
                      <w:rPr>
                        <w:rFonts w:ascii="Arial Narrow" w:hAnsi="Arial Narrow" w:cs="Arial"/>
                        <w:bCs/>
                        <w:sz w:val="32"/>
                        <w:szCs w:val="24"/>
                      </w:rPr>
                    </w:pPr>
                    <w:r w:rsidRPr="0088126D">
                      <w:rPr>
                        <w:rFonts w:ascii="Arial Narrow" w:hAnsi="Arial Narrow" w:cs="Arial"/>
                        <w:sz w:val="32"/>
                        <w:szCs w:val="24"/>
                      </w:rPr>
                      <w:t>м.п.</w:t>
                    </w:r>
                  </w:p>
                </w:tc>
              </w:tr>
            </w:tbl>
            <w:p w:rsidR="0056108B" w:rsidRDefault="00925C66" w:rsidP="0056108B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3pt;margin-top:239.7pt;width:457.1pt;height:286.3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 style="mso-next-textbox:#Поле 3">
                      <w:txbxContent>
                        <w:p w:rsidR="00F1322F" w:rsidRPr="008728B2" w:rsidRDefault="00F1322F" w:rsidP="0056108B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F1322F" w:rsidRDefault="00F1322F" w:rsidP="0056108B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F1322F" w:rsidRPr="00C27680" w:rsidRDefault="00F1322F" w:rsidP="0056108B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F25E1F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Тугулымский ГО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56108B" w:rsidRPr="00AC55F1" w:rsidRDefault="0056108B" w:rsidP="0056108B">
              <w:pPr>
                <w:rPr>
                  <w:rFonts w:ascii="Arial" w:hAnsi="Arial" w:cs="Arial"/>
                  <w:sz w:val="24"/>
                </w:rPr>
              </w:pPr>
            </w:p>
            <w:p w:rsidR="0056108B" w:rsidRPr="00555E3C" w:rsidRDefault="00925C66" w:rsidP="0056108B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6452BF" w:rsidRDefault="006452BF" w:rsidP="0056108B"/>
    <w:p w:rsidR="006452BF" w:rsidRDefault="006452BF" w:rsidP="0056108B"/>
    <w:p w:rsidR="006452BF" w:rsidRDefault="006452BF" w:rsidP="0056108B"/>
    <w:p w:rsidR="006452BF" w:rsidRDefault="006452BF" w:rsidP="0056108B"/>
    <w:p w:rsidR="006452BF" w:rsidRDefault="00925C66" w:rsidP="006452BF">
      <w:pPr>
        <w:rPr>
          <w:rFonts w:ascii="Arial" w:eastAsia="Calibri" w:hAnsi="Arial" w:cs="Arial"/>
          <w:noProof/>
          <w:sz w:val="28"/>
          <w:lang w:eastAsia="en-US"/>
        </w:rPr>
      </w:pPr>
      <w:r w:rsidRPr="00925C66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3.2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Clm6eX3wAAAAsBAAAPAAAAZHJz&#10;L2Rvd25yZXYueG1sTI9NT8MwDIbvSPyHyEjcWELpCu2aTgjEFcT4kHbLGq+taJyqydby7+ed4Gi/&#10;j14/Ltez68URx9B50nC7UCCQam87ajR8frzcPIAI0ZA1vSfU8IsB1tXlRWkK6yd6x+MmNoJLKBRG&#10;QxvjUEgZ6hadCQs/IHG296MzkcexkXY0E5e7XiZKZdKZjvhCawZ8arH+2Rychq/X/fY7VW/Ns1sO&#10;k5+VJJdLra+v5scViIhz/IPhrM/qULHTzh/IBtFrWGb5PaMcpFkKgok8VQmInYbkjjeyKuX/H6oT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KWbp5ffAAAACwEAAA8AAAAAAAAAAAAA&#10;AAAAUwQAAGRycy9kb3ducmV2LnhtbFBLBQYAAAAABAAEAPMAAABfBQAAAAA=&#10;" filled="f" stroked="f">
            <v:textbox>
              <w:txbxContent>
                <w:p w:rsidR="00F1322F" w:rsidRPr="00737AAE" w:rsidRDefault="00F1322F" w:rsidP="0056108B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6452BF" w:rsidRDefault="006452BF" w:rsidP="006452BF">
      <w:pPr>
        <w:rPr>
          <w:rFonts w:ascii="Arial" w:eastAsia="Calibri" w:hAnsi="Arial" w:cs="Arial"/>
          <w:noProof/>
          <w:sz w:val="28"/>
          <w:lang w:eastAsia="en-US"/>
        </w:rPr>
      </w:pPr>
    </w:p>
    <w:p w:rsidR="00174CDF" w:rsidRPr="008728B2" w:rsidRDefault="00174CDF" w:rsidP="006452BF">
      <w:pPr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Юшалинский детский сад № 11 «Колокольчик»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6655003571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>законодател</w:t>
      </w:r>
      <w:bookmarkStart w:id="0" w:name="_GoBack"/>
      <w:bookmarkEnd w:id="0"/>
      <w:r w:rsidRPr="001E6000">
        <w:rPr>
          <w:rFonts w:ascii="Arial" w:hAnsi="Arial" w:cs="Arial"/>
          <w:sz w:val="24"/>
          <w:szCs w:val="24"/>
        </w:rPr>
        <w:t xml:space="preserve">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27,6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- 21%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- 42%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- 37%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64448B" w:rsidRPr="00F1322F">
        <w:rPr>
          <w:rFonts w:ascii="Arial" w:hAnsi="Arial" w:cs="Arial"/>
          <w:noProof/>
          <w:sz w:val="24"/>
          <w:szCs w:val="24"/>
        </w:rPr>
        <w:t>полноту</w:t>
      </w:r>
      <w:r w:rsidRPr="00F1322F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Зубковский детский сад № 21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6655003652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F1322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МАДОО Тугулымский детский сад № 6 «Василёк»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6655003596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- 32%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- 4%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64448B" w:rsidRPr="00F1322F">
        <w:rPr>
          <w:rFonts w:ascii="Arial" w:hAnsi="Arial" w:cs="Arial"/>
          <w:noProof/>
          <w:sz w:val="24"/>
          <w:szCs w:val="24"/>
        </w:rPr>
        <w:t>полноту</w:t>
      </w:r>
      <w:r w:rsidRPr="00F1322F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МАДОО Тугулымский детский сад № 7 «Мишутка»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6655003691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F1322F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F1322F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Трошковский детский сад № 13 «Колосок»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6655003613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69,9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- 27%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- 27%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- 18%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месте нахождения образовательной организации и ее филиалов (при наличии)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режиме, графике работы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Тугулымский детский сад № 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6655003606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70,04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учредителе/учредителях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об описании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D10638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 xml:space="preserve">документ об установлении размера платы, взимаемой с родителей/законных представителей за присмотр и уход детьми, за содержание детей в </w:t>
      </w:r>
      <w:r w:rsidRPr="00F1322F">
        <w:rPr>
          <w:rFonts w:ascii="Arial" w:hAnsi="Arial" w:cs="Arial"/>
          <w:noProof/>
          <w:szCs w:val="24"/>
        </w:rPr>
        <w:lastRenderedPageBreak/>
        <w:t>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F1322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Луговской детский сад № 5 «Рябинка»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6655003589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МАДОО «Верховинский детский сад № 14 «Солнышко»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6655003677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="00F1322F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лицензии на осуществление образовательной деятельности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Ошкуковский детский сад № 17 «Журавлик»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6655003684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87,4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- 75%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месте нахождения образовательной организации и ее филиалов (при наличии)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 xml:space="preserve">информацию о реализуемых образовательных программах, в т.ч. об адаптированных образовательных программах, с указанием учебных </w:t>
      </w:r>
      <w:r w:rsidRPr="00F1322F">
        <w:rPr>
          <w:rFonts w:ascii="Arial" w:hAnsi="Arial" w:cs="Arial"/>
          <w:noProof/>
          <w:szCs w:val="24"/>
        </w:rPr>
        <w:lastRenderedPageBreak/>
        <w:t>предметов, курсов, дисциплин (модулей), практики, предусмотренных соответствующей образовательной программой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Pr="00F1322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«Ядрышниковский детский сад № 26»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6655003765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74,54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41,7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64448B" w:rsidRPr="00F1322F">
        <w:rPr>
          <w:rFonts w:ascii="Arial" w:hAnsi="Arial" w:cs="Arial"/>
          <w:noProof/>
          <w:sz w:val="24"/>
          <w:szCs w:val="24"/>
        </w:rPr>
        <w:t>полноту</w:t>
      </w:r>
      <w:r w:rsidRPr="00F1322F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Ертарский детский сад № 4 «Буратино»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6655003660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F1322F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F1322F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D10638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F1322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электронная почта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Луговской детский сад № 32 «Ивушка»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6655003780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65,24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F1322F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F1322F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месте нахождения образовательной организации и ее филиалов (при наличии)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 xml:space="preserve">информацию о численности обучающихся по реализуемым образовательным программам за счет бюджетных ассигнований и по договорам об образовании </w:t>
      </w:r>
      <w:r w:rsidRPr="00F1322F">
        <w:rPr>
          <w:rFonts w:ascii="Arial" w:hAnsi="Arial" w:cs="Arial"/>
          <w:noProof/>
          <w:szCs w:val="24"/>
        </w:rPr>
        <w:lastRenderedPageBreak/>
        <w:t>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персональном составе педагогических работников с указанием уровня образования, квалификации и опыта работы, в тч: ФИО работника; занимаемая должность; преподаваемые дисциплины; ученая степень/ звание; наименование направления подготовки/ спец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Гилевский детский сад № 34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6655003902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63,32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F1322F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F1322F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месте нахождения образовательной организации и ее филиалов (при наличии)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контактных телефонах и об адресах электронной почты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учредителе/учредителях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лицензии на осуществление образовательной деятельности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персональном составе педагогических работников с указанием уровня образования, квалификации и опыта работы, в тч: ФИО работника; занимаемая должность; преподаваемые дисциплины; ученая степень/ звание; наименование направления подготовки/ спец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D10638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«Яровской детский сад № 15 «Лёвушка»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6655003740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60,8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72,54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- 33%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F1322F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лицензии на осуществление образовательной деятельности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нормативных сроках обучения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74CDF" w:rsidRPr="008E7C70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74CDF" w:rsidRPr="00B72222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74CDF" w:rsidRPr="00AE0A8B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74CDF" w:rsidRPr="00C11E1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74CDF" w:rsidRPr="000972BF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74CDF" w:rsidRPr="00D10638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74CDF" w:rsidRPr="00B70A8E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lastRenderedPageBreak/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74CDF" w:rsidRPr="00EB4BD3" w:rsidRDefault="00174CD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Тугулымский детский сад № 8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6633024497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- 60%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B72222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1322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1322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2F6895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174CDF" w:rsidRPr="002F6895" w:rsidSect="00174CDF">
      <w:footerReference w:type="default" r:id="rId24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6D2" w:rsidRDefault="002B36D2" w:rsidP="00287D74">
      <w:pPr>
        <w:spacing w:after="0" w:line="240" w:lineRule="auto"/>
      </w:pPr>
      <w:r>
        <w:separator/>
      </w:r>
    </w:p>
  </w:endnote>
  <w:endnote w:type="continuationSeparator" w:id="1">
    <w:p w:rsidR="002B36D2" w:rsidRDefault="002B36D2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7145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3097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3604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9854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497853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917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6413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2F" w:rsidRPr="0071295F" w:rsidRDefault="00925C66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F1322F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F1322F">
      <w:rPr>
        <w:rFonts w:ascii="Arial" w:hAnsi="Arial" w:cs="Arial"/>
        <w:noProof/>
        <w:sz w:val="20"/>
      </w:rPr>
      <w:t>6</w:t>
    </w:r>
    <w:r w:rsidRPr="0071295F">
      <w:rPr>
        <w:rFonts w:ascii="Arial" w:hAnsi="Arial" w:cs="Arial"/>
        <w:sz w:val="20"/>
      </w:rPr>
      <w:fldChar w:fldCharType="end"/>
    </w:r>
  </w:p>
  <w:p w:rsidR="00F1322F" w:rsidRDefault="00F1322F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4744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70480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982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034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227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3883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70205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04157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1322F" w:rsidRPr="0071295F" w:rsidRDefault="00925C6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1322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457E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1322F" w:rsidRDefault="00F1322F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6D2" w:rsidRDefault="002B36D2" w:rsidP="00287D74">
      <w:pPr>
        <w:spacing w:after="0" w:line="240" w:lineRule="auto"/>
      </w:pPr>
      <w:r>
        <w:separator/>
      </w:r>
    </w:p>
  </w:footnote>
  <w:footnote w:type="continuationSeparator" w:id="1">
    <w:p w:rsidR="002B36D2" w:rsidRDefault="002B36D2" w:rsidP="00287D74">
      <w:pPr>
        <w:spacing w:after="0" w:line="240" w:lineRule="auto"/>
      </w:pPr>
      <w:r>
        <w:continuationSeparator/>
      </w:r>
    </w:p>
  </w:footnote>
  <w:footnote w:id="2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F1322F" w:rsidRPr="00BB03FE" w:rsidRDefault="00F1322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30728"/>
    <w:rsid w:val="00170908"/>
    <w:rsid w:val="00174CDF"/>
    <w:rsid w:val="001751F0"/>
    <w:rsid w:val="001E1BB6"/>
    <w:rsid w:val="001E6000"/>
    <w:rsid w:val="0023531D"/>
    <w:rsid w:val="00251C84"/>
    <w:rsid w:val="00287D74"/>
    <w:rsid w:val="002A7AC2"/>
    <w:rsid w:val="002B36D2"/>
    <w:rsid w:val="002F6895"/>
    <w:rsid w:val="003079C2"/>
    <w:rsid w:val="003947D3"/>
    <w:rsid w:val="003A25D7"/>
    <w:rsid w:val="003A35E8"/>
    <w:rsid w:val="00472B7D"/>
    <w:rsid w:val="00477F49"/>
    <w:rsid w:val="004E30BA"/>
    <w:rsid w:val="0052537B"/>
    <w:rsid w:val="0056108B"/>
    <w:rsid w:val="005701B2"/>
    <w:rsid w:val="005A0E7C"/>
    <w:rsid w:val="006344B9"/>
    <w:rsid w:val="0064448B"/>
    <w:rsid w:val="006452BF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457E3"/>
    <w:rsid w:val="00857EAE"/>
    <w:rsid w:val="008728B2"/>
    <w:rsid w:val="00893304"/>
    <w:rsid w:val="008A0B00"/>
    <w:rsid w:val="008B626C"/>
    <w:rsid w:val="008E7C70"/>
    <w:rsid w:val="008F2D66"/>
    <w:rsid w:val="00925C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BF4554"/>
    <w:rsid w:val="00C037CA"/>
    <w:rsid w:val="00C11E1F"/>
    <w:rsid w:val="00C27680"/>
    <w:rsid w:val="00C27B9D"/>
    <w:rsid w:val="00C40891"/>
    <w:rsid w:val="00CA19CA"/>
    <w:rsid w:val="00D10638"/>
    <w:rsid w:val="00D3621B"/>
    <w:rsid w:val="00DA0F73"/>
    <w:rsid w:val="00E47AA2"/>
    <w:rsid w:val="00E47BF3"/>
    <w:rsid w:val="00E54213"/>
    <w:rsid w:val="00E86761"/>
    <w:rsid w:val="00EB4BD3"/>
    <w:rsid w:val="00EC1DD3"/>
    <w:rsid w:val="00F07E90"/>
    <w:rsid w:val="00F1322F"/>
    <w:rsid w:val="00F1457F"/>
    <w:rsid w:val="00F30A59"/>
    <w:rsid w:val="00F67E8F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4B71-FEDB-49B4-B731-01482B14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20606</Words>
  <Characters>117457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137788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UO-2020-12</cp:lastModifiedBy>
  <cp:revision>8</cp:revision>
  <dcterms:created xsi:type="dcterms:W3CDTF">2019-12-22T22:31:00Z</dcterms:created>
  <dcterms:modified xsi:type="dcterms:W3CDTF">2021-01-19T10:38:00Z</dcterms:modified>
</cp:coreProperties>
</file>